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02" w:rsidRPr="00836302" w:rsidRDefault="00836302" w:rsidP="00836302">
      <w:pPr>
        <w:spacing w:before="100" w:beforeAutospacing="1" w:after="100" w:afterAutospacing="1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lightGray"/>
          <w:u w:val="single"/>
          <w:lang w:eastAsia="ru-RU"/>
        </w:rPr>
        <w:t>Корупція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-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це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не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завжди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хабар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конверті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.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Це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і “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св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ій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” кандидат на посаду, і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приховане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від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декларування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майно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, і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преміювання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в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умовах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конфлікту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інтересів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. Вона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має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безліч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проявів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інтегруючись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всі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сфери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життя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.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ви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стали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св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ідком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або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жертвою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корупційних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дій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важливо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не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мовчати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й знати, як та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куди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правильно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звернутися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 xml:space="preserve"> з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повідомленням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lightGray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цьому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дописі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розповідаємо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bookmarkStart w:id="0" w:name="_GoBack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випадках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варто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звертатися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НАЗК, а коли — до НАБУ, ДБР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Національної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поліції</w:t>
      </w:r>
      <w:bookmarkEnd w:id="0"/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83630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218043C9" wp14:editId="50B5399B">
            <wp:extent cx="152400" cy="152400"/>
            <wp:effectExtent l="0" t="0" r="0" b="0"/>
            <wp:docPr id="21" name="Рисунок 2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02" w:rsidRDefault="00836302" w:rsidP="00836302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7905F5">
        <w:pict>
          <v:shape id="Рисунок 20" o:spid="_x0000_i1025" type="#_x0000_t75" alt="Описание: 🎯" style="width:12pt;height:12pt;visibility:visible;mso-wrap-style:square">
            <v:imagedata r:id="rId7" o:title="🎯"/>
          </v:shape>
        </w:pict>
      </w:r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До НАЗК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варто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звернутися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ваше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повідомлення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насамперед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стосується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порушень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сфері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фінансового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контролю і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конфлікту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інтересів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також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захисту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викривачів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можливих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корупціогенних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факторів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проєктах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правових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(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Повна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інформація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повноваження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НАЗК: </w:t>
      </w:r>
      <w:hyperlink r:id="rId8" w:tgtFrame="_blank" w:history="1">
        <w:r w:rsidRPr="00836302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u w:val="single"/>
            <w:lang w:eastAsia="ru-RU"/>
          </w:rPr>
          <w:t>https://nazk.gov.ua/uk/pro-nazk/</w:t>
        </w:r>
      </w:hyperlink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викривання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корупції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превентивних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антикорупційних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заходів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836302" w:rsidRDefault="00836302" w:rsidP="00836302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05F5">
        <w:pict>
          <v:shape id="Рисунок 19" o:spid="_x0000_i1026" type="#_x0000_t75" alt="Описание: 💰" style="width:12pt;height:12pt;visibility:visible;mso-wrap-style:square">
            <v:imagedata r:id="rId9" o:title="💰"/>
          </v:shape>
        </w:pic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Володієте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фактами,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посадовець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живе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відповідно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задекларованих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статків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доходи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ізняться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зазначених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декларації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1D07720" wp14:editId="5576BFA5">
            <wp:extent cx="152400" cy="152400"/>
            <wp:effectExtent l="0" t="0" r="0" b="0"/>
            <wp:docPr id="18" name="Рисунок 1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НАЗК проводить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перевірку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декларацій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моніторинг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способу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життя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публічних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службовців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(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Детальніше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 те, коли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повідомлення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порушення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декларування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активів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можуть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стати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ідставою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перевірки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нашому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попередньому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дописі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hyperlink r:id="rId11" w:history="1">
        <w:r w:rsidRPr="00836302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u w:val="single"/>
            <w:lang w:eastAsia="ru-RU"/>
          </w:rPr>
          <w:t>https://www.facebook.com/share/p/1Nozkjo8GC/</w:t>
        </w:r>
      </w:hyperlink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).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7A2FF8C" wp14:editId="53327932">
            <wp:extent cx="152400" cy="152400"/>
            <wp:effectExtent l="0" t="0" r="0" b="0"/>
            <wp:docPr id="17" name="Рисунок 17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Маєте достовірні дані про непрозоре чи незаконне використання партією державних коштів?</w:t>
      </w: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2605D1D" wp14:editId="55E0F53B">
            <wp:extent cx="152400" cy="152400"/>
            <wp:effectExtent l="0" t="0" r="0" b="0"/>
            <wp:docPr id="16" name="Рисунок 1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Це також компетенція НАЗК, яке контролює прозорість політичних фінансів.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F305419" wp14:editId="4C1707A4">
            <wp:extent cx="152400" cy="152400"/>
            <wp:effectExtent l="0" t="0" r="0" b="0"/>
            <wp:docPr id="15" name="Рисунок 1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Переконані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публічний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службовець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ухвалюючи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певне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преміювання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призначення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посаду,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надання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певних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дозволів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керується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приватними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інтересами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державними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A8D0023" wp14:editId="7E4B0538">
            <wp:extent cx="152400" cy="152400"/>
            <wp:effectExtent l="0" t="0" r="0" b="0"/>
            <wp:docPr id="14" name="Рисунок 1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Повідомте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 НАЗК, яке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перевіряє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дотримання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законодавства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запобігання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врегулювання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конфлікту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інтересі</w:t>
      </w:r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F1432A0" wp14:editId="64E6F293">
            <wp:extent cx="152400" cy="152400"/>
            <wp:effectExtent l="0" t="0" r="0" b="0"/>
            <wp:docPr id="13" name="Рисунок 13" descr="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🛡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порушено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ваші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права як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викривача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зазнали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тиску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дискримінації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повідомлення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AF4D210" wp14:editId="6D2B6F6D">
            <wp:extent cx="152400" cy="152400"/>
            <wp:effectExtent l="0" t="0" r="0" b="0"/>
            <wp:docPr id="12" name="Рисунок 1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звертайтесь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захист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 НАЗК.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65E8A9B" wp14:editId="63F82643">
            <wp:extent cx="152400" cy="152400"/>
            <wp:effectExtent l="0" t="0" r="0" b="0"/>
            <wp:docPr id="11" name="Рисунок 11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📜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Агентство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також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може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аналізувати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числі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зверненнями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громадськості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проєкти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- нормативно-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правових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щоб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виявляти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усувати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корупційні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ризики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стадії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їх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розробки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786ADA5" wp14:editId="74C05B52">
            <wp:extent cx="152400" cy="152400"/>
            <wp:effectExtent l="0" t="0" r="0" b="0"/>
            <wp:docPr id="10" name="Рисунок 10" descr="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🛠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відбувається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ісля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</w:p>
    <w:p w:rsidR="00836302" w:rsidRPr="00836302" w:rsidRDefault="00836302" w:rsidP="0083630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повідомлення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ідтверджується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НАЗК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кілька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інструментів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реагування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D343998" wp14:editId="67925322">
            <wp:extent cx="152400" cy="152400"/>
            <wp:effectExtent l="0" t="0" r="0" b="0"/>
            <wp:docPr id="9" name="Рисунок 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припис керівнику організації про усунення порушень, проведення службового розслідування та притягнення винної особи до дисциплінарної відповідальності.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57EF1D44" wp14:editId="0B42A18F">
            <wp:extent cx="152400" cy="152400"/>
            <wp:effectExtent l="0" t="0" r="0" b="0"/>
            <wp:docPr id="8" name="Рисунок 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протокол —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складається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випадках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пов’язаних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корупцією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правопорушень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і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передається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 суду для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ухвалення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адміністративну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НАЗК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може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складати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протоколи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адм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іністративні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порушення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пов’язані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корупцією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лише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стосовно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осіб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займають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відповідальне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 особливо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відповідальне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становище.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98CF53E" wp14:editId="4FA8FB07">
            <wp:extent cx="152400" cy="152400"/>
            <wp:effectExtent l="0" t="0" r="0" b="0"/>
            <wp:docPr id="7" name="Рисунок 7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‼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Повний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визначено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примітці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ст. 56 ЗУ «Про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запобігання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корупції»</w:t>
      </w:r>
      <w:hyperlink r:id="rId19" w:anchor="n493" w:tgtFrame="_blank" w:history="1">
        <w:r w:rsidRPr="008363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https</w:t>
        </w:r>
        <w:proofErr w:type="spellEnd"/>
        <w:r w:rsidRPr="008363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://zakon.rada.gov.ua/</w:t>
        </w:r>
        <w:proofErr w:type="spellStart"/>
        <w:r w:rsidRPr="008363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laws</w:t>
        </w:r>
        <w:proofErr w:type="spellEnd"/>
        <w:r w:rsidRPr="008363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/</w:t>
        </w:r>
        <w:proofErr w:type="spellStart"/>
        <w:r w:rsidRPr="008363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show</w:t>
        </w:r>
        <w:proofErr w:type="spellEnd"/>
        <w:r w:rsidRPr="00836302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/1700-18#n493</w:t>
        </w:r>
      </w:hyperlink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Стосовно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всіх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суб’єктів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декларування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складати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мають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тільки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уповноважені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особи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Національної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поліції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Детальніше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те,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випадках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НАЗК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уповноважене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скласти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протокол, дивись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каруселі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3A06F0E" wp14:editId="3CD1299A">
            <wp:extent cx="152400" cy="152400"/>
            <wp:effectExtent l="0" t="0" r="0" b="0"/>
            <wp:docPr id="6" name="Рисунок 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обґрунтований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висновок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є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ознаки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кримінального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злочину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ідслідного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НАБУ, ДБР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Нацполіції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НАЗК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направляє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матеріали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подальшого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розслідування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ind w:firstLine="708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304B0ED" wp14:editId="26044A31">
            <wp:extent cx="152400" cy="152400"/>
            <wp:effectExtent l="0" t="0" r="0" b="0"/>
            <wp:docPr id="5" name="Рисунок 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лист на САП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матеріалами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необґрунтовані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активи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така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процедура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дозволяє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швидше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порівняно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кримінальним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процесом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вилучати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посадовців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необґрунтовані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активи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необхідності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доведення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кримінального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правопорушення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цивільну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конфіскацію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ухвалює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ВАКС.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4166CFC" wp14:editId="4B5FF2C9">
            <wp:extent cx="152400" cy="152400"/>
            <wp:effectExtent l="0" t="0" r="0" b="0"/>
            <wp:docPr id="4" name="Рисунок 4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📩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звертатися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інших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випадках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836302" w:rsidRPr="00836302" w:rsidRDefault="00836302" w:rsidP="00836302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ваше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повідомлення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стосується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інших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корупційних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діянь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наприклад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одержання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неправомірної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вигоди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зловживання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владою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),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можете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повідомити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до:</w:t>
      </w:r>
    </w:p>
    <w:p w:rsidR="00836302" w:rsidRPr="00836302" w:rsidRDefault="00836302" w:rsidP="00836302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НАБУ </w:t>
      </w:r>
      <w:r w:rsidRPr="00836302">
        <w:rPr>
          <w:noProof/>
          <w:sz w:val="24"/>
          <w:szCs w:val="24"/>
          <w:lang w:eastAsia="ru-RU"/>
        </w:rPr>
        <w:drawing>
          <wp:inline distT="0" distB="0" distL="0" distR="0" wp14:anchorId="3653EDC5" wp14:editId="4CD57A21">
            <wp:extent cx="152400" cy="152400"/>
            <wp:effectExtent l="0" t="0" r="0" b="0"/>
            <wp:docPr id="3" name="Рисунок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топкорупція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злочини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високопосадовців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справи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сума предмету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злочину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перевищує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500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прожиткових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мінімумів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понад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1,5 </w:t>
      </w:r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млн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грн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2025 р.)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сума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завданих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державі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збитків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більша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прожитковий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мінімум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 2 тис.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разів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понад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5 млн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грн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2025 р.)</w:t>
      </w:r>
    </w:p>
    <w:p w:rsidR="00836302" w:rsidRPr="00836302" w:rsidRDefault="00836302" w:rsidP="00836302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ДБР </w:t>
      </w:r>
      <w:r w:rsidRPr="00836302">
        <w:rPr>
          <w:noProof/>
          <w:sz w:val="24"/>
          <w:szCs w:val="24"/>
          <w:lang w:eastAsia="ru-RU"/>
        </w:rPr>
        <w:drawing>
          <wp:inline distT="0" distB="0" distL="0" distR="0" wp14:anchorId="34BB1C7B" wp14:editId="09406205">
            <wp:extent cx="152400" cy="152400"/>
            <wp:effectExtent l="0" t="0" r="0" b="0"/>
            <wp:docPr id="2" name="Рисунок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злочин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скоїли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високопосадовці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окр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ім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підслідних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виключно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НАБУ),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правоохоронці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військові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працівники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НАБУ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САП;</w:t>
      </w:r>
    </w:p>
    <w:p w:rsidR="00836302" w:rsidRPr="00836302" w:rsidRDefault="00836302" w:rsidP="00836302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Національної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поліції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36302">
        <w:rPr>
          <w:noProof/>
          <w:sz w:val="24"/>
          <w:szCs w:val="24"/>
          <w:lang w:eastAsia="ru-RU"/>
        </w:rPr>
        <w:drawing>
          <wp:inline distT="0" distB="0" distL="0" distR="0" wp14:anchorId="05FD0A4D" wp14:editId="5780CD17">
            <wp:extent cx="152400" cy="152400"/>
            <wp:effectExtent l="0" t="0" r="0" b="0"/>
            <wp:docPr id="1" name="Рисунок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➡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якщо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йдеться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інші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корупційні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’язані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корупцією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правопорушення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Детальніше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антикорупційну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</w:t>
      </w:r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ідслідність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: </w:t>
      </w:r>
      <w:hyperlink r:id="rId21" w:tgtFrame="_blank" w:history="1">
        <w:r w:rsidRPr="00836302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8"/>
            <w:szCs w:val="28"/>
            <w:u w:val="single"/>
            <w:lang w:eastAsia="ru-RU"/>
          </w:rPr>
          <w:t>https://cutt.ly/Ur2hqzRM</w:t>
        </w:r>
      </w:hyperlink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:rsidR="00836302" w:rsidRPr="00836302" w:rsidRDefault="00836302" w:rsidP="00836302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Про канали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пові</w:t>
      </w:r>
      <w:proofErr w:type="gram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домлення</w:t>
      </w:r>
      <w:proofErr w:type="spellEnd"/>
      <w:proofErr w:type="gram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про </w:t>
      </w:r>
      <w:proofErr w:type="spellStart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корупцію</w:t>
      </w:r>
      <w:proofErr w:type="spellEnd"/>
      <w:r w:rsidRPr="008363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: </w:t>
      </w:r>
      <w:hyperlink r:id="rId22" w:tgtFrame="_blank" w:history="1">
        <w:r w:rsidRPr="00836302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28"/>
            <w:szCs w:val="28"/>
            <w:u w:val="single"/>
            <w:lang w:eastAsia="ru-RU"/>
          </w:rPr>
          <w:t>https://cutt.ly/ar2htPUO</w:t>
        </w:r>
      </w:hyperlink>
    </w:p>
    <w:sectPr w:rsidR="00836302" w:rsidRPr="00836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Описание: 🎯" style="width:12pt;height:12pt;visibility:visible;mso-wrap-style:square" o:bullet="t">
        <v:imagedata r:id="rId1" o:title="🎯"/>
      </v:shape>
    </w:pict>
  </w:numPicBullet>
  <w:numPicBullet w:numPicBulletId="1">
    <w:pict>
      <v:shape id="_x0000_i1061" type="#_x0000_t75" alt="Описание: 💰" style="width:12pt;height:12pt;visibility:visible;mso-wrap-style:square" o:bullet="t">
        <v:imagedata r:id="rId2" o:title="💰"/>
      </v:shape>
    </w:pict>
  </w:numPicBullet>
  <w:abstractNum w:abstractNumId="0">
    <w:nsid w:val="51A90365"/>
    <w:multiLevelType w:val="hybridMultilevel"/>
    <w:tmpl w:val="EB62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D9"/>
    <w:rsid w:val="00836302"/>
    <w:rsid w:val="00BD7FD9"/>
    <w:rsid w:val="00F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6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6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36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3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6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36302"/>
    <w:rPr>
      <w:i/>
      <w:iCs/>
    </w:rPr>
  </w:style>
  <w:style w:type="character" w:styleId="a4">
    <w:name w:val="Strong"/>
    <w:basedOn w:val="a0"/>
    <w:uiPriority w:val="22"/>
    <w:qFormat/>
    <w:rsid w:val="00836302"/>
    <w:rPr>
      <w:b/>
      <w:bCs/>
    </w:rPr>
  </w:style>
  <w:style w:type="character" w:customStyle="1" w:styleId="html-span">
    <w:name w:val="html-span"/>
    <w:basedOn w:val="a0"/>
    <w:rsid w:val="00836302"/>
  </w:style>
  <w:style w:type="character" w:styleId="a5">
    <w:name w:val="Hyperlink"/>
    <w:basedOn w:val="a0"/>
    <w:uiPriority w:val="99"/>
    <w:semiHidden/>
    <w:unhideWhenUsed/>
    <w:rsid w:val="008363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3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6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6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6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363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3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3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63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36302"/>
    <w:rPr>
      <w:i/>
      <w:iCs/>
    </w:rPr>
  </w:style>
  <w:style w:type="character" w:styleId="a4">
    <w:name w:val="Strong"/>
    <w:basedOn w:val="a0"/>
    <w:uiPriority w:val="22"/>
    <w:qFormat/>
    <w:rsid w:val="00836302"/>
    <w:rPr>
      <w:b/>
      <w:bCs/>
    </w:rPr>
  </w:style>
  <w:style w:type="character" w:customStyle="1" w:styleId="html-span">
    <w:name w:val="html-span"/>
    <w:basedOn w:val="a0"/>
    <w:rsid w:val="00836302"/>
  </w:style>
  <w:style w:type="character" w:styleId="a5">
    <w:name w:val="Hyperlink"/>
    <w:basedOn w:val="a0"/>
    <w:uiPriority w:val="99"/>
    <w:semiHidden/>
    <w:unhideWhenUsed/>
    <w:rsid w:val="008363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3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zk.gov.ua/uk/pro-nazk/?fbclid=IwZXh0bgNhZW0CMTAAYnJpZBExMmJzRjd4S0l3bnlaekVJZHNydGMGYXBwX2lkEDIyMjAzOTE3ODgyMDA4OTIAAR4oo7miel-tW4NLmrMo61rfTincX7b3dY0PhHk_AEuIAce0Xyk02CWnhNvtWA_aem_eeUJaipEghBjctWd_EDfOQ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yperlink" Target="https://cutt.ly/Ur2hqzRM?fbclid=IwZXh0bgNhZW0CMTAAYnJpZBExMmJzRjd4S0l3bnlaekVJZHNydGMGYXBwX2lkEDIyMjAzOTE3ODgyMDA4OTIAAR6Ub6rpgAZzvy1YZCF3MSX4ufEYaOK6lXuEAUlwZSlYG28Smj5gIaVifDmvSA_aem_zof7rfNffp6NrgVB5JCbaw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NAZKgov/posts/pfbid02tHErAiz4gDhnVV1V5bZtJibXYrY2jo5VisxeBHR3MjVJ8v44epjF3v1352XTkCZUl?__cft__%5b0%5d=AZVrH3KvnjQngUnxPc2J7L0Oibu1B4cGR80YQE3Z6IRjJWOEknxaXvxmzMaGg94Lr58uVWtV0RTRCNgWPiGvFLh-UJsqyP6DkziDLIRMvxVvMpuzRdpLid0VygOBbYzdeqTdzdr5w4yPFxuEK5RTLu9eACmdNHA1XqQfdVTm3xc70sDo_jBoLyUztRp1HAe8-uI&amp;__tn__=-UK-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zakon.rada.gov.ua/laws/show/1700-18?fbclid=IwZXh0bgNhZW0CMTAAYnJpZBExMmJzRjd4S0l3bnlaekVJZHNydGMGYXBwX2lkEDIyMjAzOTE3ODgyMDA4OTIAAR4oo7miel-tW4NLmrMo61rfTincX7b3dY0PhHk_AEuIAce0Xyk02CWnhNvtWA_aem_eeUJaipEghBjctWd_EDfO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cutt.ly/ar2htPUO?fbclid=IwZXh0bgNhZW0CMTAAYnJpZBExMmJzRjd4S0l3bnlaekVJZHNydGMGYXBwX2lkEDIyMjAzOTE3ODgyMDA4OTIAAR7Mrq3iZuKYbz5V9LMTnxW0iJKpwdBB92dr54jNdipZDVdrLVkweYYcqY4sgQ_aem_sigWspr5GLYJafaCY-1JO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2025-11-18T08:12:00Z</dcterms:created>
  <dcterms:modified xsi:type="dcterms:W3CDTF">2025-11-18T08:12:00Z</dcterms:modified>
</cp:coreProperties>
</file>